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08.04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2730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2680" y="3780000"/>
                          <a:ext cx="266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2730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674.9291338582675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В «Смене» пройдет киберспортивный турнир по Dota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.9291338582675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детском центре с 7 по 20 апреля проходит Всероссийская смена «Кибер-лагерь РДШ». 600 школьников из 67 регионов страны примут участие в турнире по командной стратегической игре Dota 2, и изучат  перспективные направления киберспорта.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Всероссийская смена «Кибер-лагерь РДШ» организована Общероссийской общественно-государственной детско-юношеской организацией «Российское движение школьников». В числе участников активисты РДШ, начинающие киберспортсмены, участники олимпиад по информационной безопасности, робототехник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, математик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и механик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от 11 до 17 лет. В «Смене» они узнают о возможностях профессионального роста в сфере киберспорта, IT-технологий и программирования, прокачают навыки командной работы и лидерские качества.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«Программа «Кибер-лагерь РДШ» дает талантливым ребятам правильный вектор для развития в любимом направлении. Они откроют для себя новые перспективы не только в киберспорте, но и в других сферах IT-индустрии. В «Смене» школьники смогут обменяться опытом, найти новых друзей и наставников. Уверен, что эта смена станет для ребят хорошим стартом в будущее»,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rtl w:val="0"/>
        </w:rPr>
        <w:t xml:space="preserve">Игорь Журавлев.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пройдут специальный комплексный тренинг на командообразование и выявление лидерских качеств под руководством инструкторов Военно-патриотического центра «Вымпел». Сменовцы научатся продуктивной командной работе, будут способны принимать быстрые и неординарные решения и брать на себя ответственность за общий результат. Тактические навыки из компьютерной сферы школьники попробуют применить  в турнире по лазертагу.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 смену дети приехали из разных уголков нашей огромной страны. Обычно проходит немало времени прежде чем  дети познакомятся, ближе узнают друг друга, подружатся и станут командой. Богатейший опыт инструкторов ВПЦ «Вымпел» в сфере командообразования поможет ребятам быстрее сплотиться, стать единым коллективом, поставить себе цели на смену и с успехом их достичь», — рассказала директор ВПЦ «Вымпел»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Татьяна Чуфистова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Следующий этап — знакомство с  геймификацией. Это внедрение элементов игры в образование, бизнес или маркетинг. Школьники придумают сценарии киберспортивных игр, в основу которых лягут социально значимые события страны и главные патриотические ценности.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Ребятам расскажут как с нуля собрать команду для диджитал-проектов или участия в кибертурнирах, об основных обязанностях организаторов, тренеров и судей кибертурниров.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 примут участие в практическом семинаре по цифровой безопасности, изучат перспективные направления цифровой сферы:  геймдизайн, информационные технологии, искусственный интеллект, лаборатория VR/AR, майнкрафт,  нейротехнологии и другим направлениям. По итогам обучения, ребята представят реальные диджитал-продукты, готовые к использованию в работе в цифровой сфере.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425.196850393700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В рамках Всероссийского проекта «Классные встречи» юные киберспортсмены встретятся с представителем Всероссийского общественного движения «Наставники России»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Алексеем Чуфыревым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, основателем школы «Магия программирования»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Никитой Ширяковым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,  ведущей интернет-подкаста о работе девушек в сфере IT-технологий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Альфинур Файзуллиной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и другими экспертами.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«Я активный участник разных профильных смен и мероприятий РДШ, и очень рада, что у меня появилась возможность окунуться в новую и достаточно неизведанную для меня тему IT-технологий. Это очень здорово, что у  активистов РДШ, есть возможность пробовать себя в различных направлениях и сферах»,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rtl w:val="0"/>
        </w:rPr>
        <w:t xml:space="preserve">Светлана Кабанова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 из Арзамаса.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425.196850393700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Главным событием смены станет киберспортивный турнир по командной стратегической игре Dota 2. Игра затрагивает разные сферы жизни —  коммуникацию, экономику и психологию. В ней более 110 героев и 500 предметов и миллиарды комбинаций способностей и предметов. Турнир пройдет для участников двух возрастных категорий — до 14 и до 17 лет. Ребята поделятся на команды из 5 человек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будут бороться за право выйти на финальную кибер-битву.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Судить турнир будет команда специалистов Ассоциации компьютерного спорта под руководством Ратибора Попова.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Завершится программа кибер-битвой за три призовых места. Участники команд-победителей получат в подарок игровые аксессуары и цифровые гаджеты. Также на семинаре по развитию детского киберспорта ребята проанализируют результат турнира и обсудят стратегии своих команд для будущих игр. 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425.1968503937008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Партнерами в реализации смены являются негосударственное образовательное частное учреждение высшего образования «Московский финансово-промышленный университет «Синергия», Ассоциация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омпьютерного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порта, Общероссийский федеральный спортивный телеканал «МАТЧ ТВ».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6275705" cy="463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3280" y="3773700"/>
                          <a:ext cx="6265440" cy="12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6275705" cy="4635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705" cy="46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